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44ED" w14:textId="77777777" w:rsidR="00D0456C" w:rsidRPr="00CF15E6" w:rsidRDefault="00D0456C" w:rsidP="00EA3A04">
      <w:pPr>
        <w:pStyle w:val="Kop1"/>
        <w:rPr>
          <w:rFonts w:ascii="Arial" w:hAnsi="Arial" w:cs="Arial"/>
          <w:sz w:val="22"/>
          <w:szCs w:val="22"/>
        </w:rPr>
      </w:pPr>
      <w:r w:rsidRPr="00CF15E6">
        <w:rPr>
          <w:rFonts w:ascii="Arial" w:hAnsi="Arial" w:cs="Arial"/>
          <w:sz w:val="22"/>
          <w:szCs w:val="22"/>
        </w:rPr>
        <w:t>GEHEIMHOUDINGS</w:t>
      </w:r>
      <w:r w:rsidR="00CF15E6" w:rsidRPr="00CF15E6">
        <w:rPr>
          <w:rFonts w:ascii="Arial" w:hAnsi="Arial" w:cs="Arial"/>
          <w:sz w:val="22"/>
          <w:szCs w:val="22"/>
        </w:rPr>
        <w:t>VERKLARING</w:t>
      </w:r>
    </w:p>
    <w:p w14:paraId="7781EC65" w14:textId="77777777" w:rsidR="00D0456C" w:rsidRPr="00CF15E6" w:rsidRDefault="00D0456C">
      <w:pPr>
        <w:widowControl w:val="0"/>
        <w:rPr>
          <w:rFonts w:ascii="Arial" w:hAnsi="Arial" w:cs="Arial"/>
          <w:b/>
          <w:snapToGrid w:val="0"/>
          <w:sz w:val="22"/>
          <w:szCs w:val="22"/>
          <w:u w:val="single"/>
        </w:rPr>
      </w:pPr>
    </w:p>
    <w:p w14:paraId="4E56D6A7" w14:textId="77777777" w:rsidR="00D0456C" w:rsidRPr="00CF15E6" w:rsidRDefault="00CF15E6">
      <w:pPr>
        <w:widowControl w:val="0"/>
        <w:rPr>
          <w:rFonts w:ascii="Arial" w:hAnsi="Arial" w:cs="Arial"/>
          <w:snapToGrid w:val="0"/>
          <w:sz w:val="22"/>
          <w:szCs w:val="22"/>
          <w:u w:val="single"/>
        </w:rPr>
      </w:pPr>
      <w:r w:rsidRPr="00CF15E6">
        <w:rPr>
          <w:rFonts w:ascii="Arial" w:hAnsi="Arial" w:cs="Arial"/>
          <w:snapToGrid w:val="0"/>
          <w:sz w:val="22"/>
          <w:szCs w:val="22"/>
          <w:u w:val="single"/>
        </w:rPr>
        <w:t>Tussen:</w:t>
      </w:r>
    </w:p>
    <w:p w14:paraId="74759729" w14:textId="77777777" w:rsidR="00CF15E6" w:rsidRPr="00CF15E6" w:rsidRDefault="00CF15E6">
      <w:pPr>
        <w:widowControl w:val="0"/>
        <w:rPr>
          <w:rFonts w:ascii="Arial" w:hAnsi="Arial" w:cs="Arial"/>
          <w:snapToGrid w:val="0"/>
          <w:sz w:val="22"/>
          <w:szCs w:val="22"/>
        </w:rPr>
      </w:pPr>
    </w:p>
    <w:p w14:paraId="5E34FF92" w14:textId="77777777" w:rsidR="00D0456C" w:rsidRPr="00CF15E6" w:rsidRDefault="00D0456C">
      <w:pPr>
        <w:widowControl w:val="0"/>
        <w:rPr>
          <w:rFonts w:ascii="Arial" w:hAnsi="Arial" w:cs="Arial"/>
          <w:snapToGrid w:val="0"/>
          <w:sz w:val="22"/>
          <w:szCs w:val="22"/>
        </w:rPr>
      </w:pPr>
      <w:r w:rsidRPr="00CF15E6">
        <w:rPr>
          <w:rFonts w:ascii="Arial" w:hAnsi="Arial" w:cs="Arial"/>
          <w:snapToGrid w:val="0"/>
          <w:sz w:val="22"/>
          <w:szCs w:val="22"/>
        </w:rPr>
        <w:t xml:space="preserve">1) </w:t>
      </w:r>
    </w:p>
    <w:p w14:paraId="323D71A9" w14:textId="77777777" w:rsidR="00D0456C" w:rsidRPr="00CF15E6" w:rsidRDefault="00D0456C">
      <w:pPr>
        <w:widowControl w:val="0"/>
        <w:rPr>
          <w:rFonts w:ascii="Arial" w:hAnsi="Arial" w:cs="Arial"/>
          <w:snapToGrid w:val="0"/>
          <w:sz w:val="22"/>
          <w:szCs w:val="22"/>
        </w:rPr>
      </w:pPr>
    </w:p>
    <w:p w14:paraId="7A3E3044" w14:textId="77777777" w:rsidR="00CF15E6" w:rsidRPr="00CF15E6" w:rsidRDefault="00CF15E6">
      <w:pPr>
        <w:widowControl w:val="0"/>
        <w:rPr>
          <w:rFonts w:ascii="Arial" w:hAnsi="Arial" w:cs="Arial"/>
          <w:snapToGrid w:val="0"/>
          <w:sz w:val="22"/>
          <w:szCs w:val="22"/>
        </w:rPr>
      </w:pPr>
    </w:p>
    <w:p w14:paraId="3ECE92AB" w14:textId="77777777" w:rsidR="00D0456C" w:rsidRPr="00CF15E6" w:rsidRDefault="00CF15E6">
      <w:pPr>
        <w:widowControl w:val="0"/>
        <w:rPr>
          <w:rFonts w:ascii="Arial" w:hAnsi="Arial" w:cs="Arial"/>
          <w:snapToGrid w:val="0"/>
          <w:sz w:val="22"/>
          <w:szCs w:val="22"/>
        </w:rPr>
      </w:pPr>
      <w:r w:rsidRPr="00CF15E6">
        <w:rPr>
          <w:rFonts w:ascii="Arial" w:hAnsi="Arial" w:cs="Arial"/>
          <w:snapToGrid w:val="0"/>
          <w:sz w:val="22"/>
          <w:szCs w:val="22"/>
        </w:rPr>
        <w:t>Hierna genoemd partij 1</w:t>
      </w:r>
    </w:p>
    <w:p w14:paraId="15DD8E9A" w14:textId="77777777" w:rsidR="00CF15E6" w:rsidRPr="00CF15E6" w:rsidRDefault="00CF15E6">
      <w:pPr>
        <w:widowControl w:val="0"/>
        <w:rPr>
          <w:rFonts w:ascii="Arial" w:hAnsi="Arial" w:cs="Arial"/>
          <w:snapToGrid w:val="0"/>
          <w:sz w:val="22"/>
          <w:szCs w:val="22"/>
        </w:rPr>
      </w:pPr>
    </w:p>
    <w:p w14:paraId="6FB473AC" w14:textId="77777777" w:rsidR="00D0456C" w:rsidRPr="00CF15E6" w:rsidRDefault="00D0456C">
      <w:pPr>
        <w:widowControl w:val="0"/>
        <w:rPr>
          <w:rFonts w:ascii="Arial" w:hAnsi="Arial" w:cs="Arial"/>
          <w:snapToGrid w:val="0"/>
          <w:sz w:val="22"/>
          <w:szCs w:val="22"/>
        </w:rPr>
      </w:pPr>
      <w:r w:rsidRPr="00CF15E6">
        <w:rPr>
          <w:rFonts w:ascii="Arial" w:hAnsi="Arial" w:cs="Arial"/>
          <w:snapToGrid w:val="0"/>
          <w:sz w:val="22"/>
          <w:szCs w:val="22"/>
        </w:rPr>
        <w:t xml:space="preserve">2) </w:t>
      </w:r>
    </w:p>
    <w:p w14:paraId="78C6837E" w14:textId="77777777" w:rsidR="00D0456C" w:rsidRPr="00CF15E6" w:rsidRDefault="00D0456C">
      <w:pPr>
        <w:widowControl w:val="0"/>
        <w:rPr>
          <w:rFonts w:ascii="Arial" w:hAnsi="Arial" w:cs="Arial"/>
          <w:snapToGrid w:val="0"/>
          <w:sz w:val="22"/>
          <w:szCs w:val="22"/>
        </w:rPr>
      </w:pPr>
    </w:p>
    <w:p w14:paraId="72AF7C45" w14:textId="77777777" w:rsidR="00D0456C" w:rsidRPr="00CF15E6" w:rsidRDefault="00D0456C">
      <w:pPr>
        <w:widowControl w:val="0"/>
        <w:rPr>
          <w:rFonts w:ascii="Arial" w:hAnsi="Arial" w:cs="Arial"/>
          <w:snapToGrid w:val="0"/>
          <w:sz w:val="22"/>
          <w:szCs w:val="22"/>
        </w:rPr>
      </w:pPr>
    </w:p>
    <w:p w14:paraId="513F5AE0" w14:textId="77777777" w:rsidR="00D0456C" w:rsidRPr="00CF15E6" w:rsidRDefault="00CF15E6">
      <w:pPr>
        <w:widowControl w:val="0"/>
        <w:rPr>
          <w:rFonts w:ascii="Arial" w:hAnsi="Arial" w:cs="Arial"/>
          <w:snapToGrid w:val="0"/>
          <w:sz w:val="22"/>
          <w:szCs w:val="22"/>
        </w:rPr>
      </w:pPr>
      <w:r w:rsidRPr="00CF15E6">
        <w:rPr>
          <w:rFonts w:ascii="Arial" w:hAnsi="Arial" w:cs="Arial"/>
          <w:snapToGrid w:val="0"/>
          <w:sz w:val="22"/>
          <w:szCs w:val="22"/>
        </w:rPr>
        <w:t>Hierna genoemd partij 2</w:t>
      </w:r>
    </w:p>
    <w:p w14:paraId="068E2E4D" w14:textId="77777777" w:rsidR="00D0456C" w:rsidRDefault="00D0456C">
      <w:pPr>
        <w:widowControl w:val="0"/>
        <w:rPr>
          <w:rFonts w:ascii="Arial" w:hAnsi="Arial" w:cs="Arial"/>
          <w:snapToGrid w:val="0"/>
          <w:sz w:val="22"/>
          <w:szCs w:val="22"/>
          <w:u w:val="single"/>
        </w:rPr>
      </w:pPr>
    </w:p>
    <w:p w14:paraId="1792FB2B" w14:textId="77777777" w:rsidR="00CF15E6" w:rsidRPr="00CF15E6" w:rsidRDefault="00CF15E6">
      <w:pPr>
        <w:widowControl w:val="0"/>
        <w:rPr>
          <w:rFonts w:ascii="Arial" w:hAnsi="Arial" w:cs="Arial"/>
          <w:snapToGrid w:val="0"/>
          <w:sz w:val="22"/>
          <w:szCs w:val="22"/>
          <w:u w:val="single"/>
        </w:rPr>
      </w:pPr>
    </w:p>
    <w:p w14:paraId="7CBA6720" w14:textId="77777777" w:rsidR="00D0456C" w:rsidRPr="00CF15E6" w:rsidRDefault="00CF15E6">
      <w:pPr>
        <w:widowControl w:val="0"/>
        <w:rPr>
          <w:rFonts w:ascii="Arial" w:hAnsi="Arial" w:cs="Arial"/>
          <w:snapToGrid w:val="0"/>
          <w:sz w:val="22"/>
          <w:szCs w:val="22"/>
          <w:u w:val="single"/>
        </w:rPr>
      </w:pPr>
      <w:r w:rsidRPr="00CF15E6">
        <w:rPr>
          <w:rFonts w:ascii="Arial" w:hAnsi="Arial" w:cs="Arial"/>
          <w:snapToGrid w:val="0"/>
          <w:sz w:val="22"/>
          <w:szCs w:val="22"/>
          <w:u w:val="single"/>
        </w:rPr>
        <w:t>I</w:t>
      </w:r>
      <w:r w:rsidR="00D0456C" w:rsidRPr="00CF15E6">
        <w:rPr>
          <w:rFonts w:ascii="Arial" w:hAnsi="Arial" w:cs="Arial"/>
          <w:snapToGrid w:val="0"/>
          <w:sz w:val="22"/>
          <w:szCs w:val="22"/>
          <w:u w:val="single"/>
        </w:rPr>
        <w:t>s uiteengezet wat volgt :</w:t>
      </w:r>
    </w:p>
    <w:p w14:paraId="161333E8" w14:textId="77777777" w:rsidR="00D0456C" w:rsidRPr="00CF15E6" w:rsidRDefault="00D0456C">
      <w:pPr>
        <w:widowControl w:val="0"/>
        <w:rPr>
          <w:rFonts w:ascii="Arial" w:hAnsi="Arial" w:cs="Arial"/>
          <w:snapToGrid w:val="0"/>
          <w:sz w:val="22"/>
          <w:szCs w:val="22"/>
        </w:rPr>
      </w:pPr>
    </w:p>
    <w:p w14:paraId="79BB19BA" w14:textId="77777777" w:rsidR="00CF15E6" w:rsidRDefault="00CF15E6">
      <w:pPr>
        <w:widowControl w:val="0"/>
        <w:rPr>
          <w:rFonts w:ascii="Arial" w:hAnsi="Arial" w:cs="Arial"/>
          <w:snapToGrid w:val="0"/>
          <w:sz w:val="22"/>
          <w:szCs w:val="22"/>
        </w:rPr>
      </w:pPr>
      <w:r w:rsidRPr="00CF15E6">
        <w:rPr>
          <w:rFonts w:ascii="Arial" w:hAnsi="Arial" w:cs="Arial"/>
          <w:snapToGrid w:val="0"/>
          <w:sz w:val="22"/>
          <w:szCs w:val="22"/>
        </w:rPr>
        <w:t xml:space="preserve">In het kader van … </w:t>
      </w:r>
      <w:r>
        <w:rPr>
          <w:rFonts w:ascii="Arial" w:hAnsi="Arial" w:cs="Arial"/>
          <w:snapToGrid w:val="0"/>
          <w:sz w:val="22"/>
          <w:szCs w:val="22"/>
        </w:rPr>
        <w:t>verleent partij 1 aan partij 2 bepaalde vertrouwelijke en gevoelige informatie.</w:t>
      </w:r>
    </w:p>
    <w:p w14:paraId="19D6FB98" w14:textId="77777777" w:rsidR="00CF15E6" w:rsidRPr="00CF15E6" w:rsidRDefault="00CF15E6">
      <w:pPr>
        <w:widowControl w:val="0"/>
        <w:rPr>
          <w:rFonts w:ascii="Arial" w:hAnsi="Arial" w:cs="Arial"/>
          <w:snapToGrid w:val="0"/>
          <w:sz w:val="22"/>
          <w:szCs w:val="22"/>
        </w:rPr>
      </w:pPr>
    </w:p>
    <w:p w14:paraId="677EB5FB" w14:textId="77777777" w:rsidR="00CF15E6" w:rsidRPr="00CF15E6" w:rsidRDefault="00CF15E6">
      <w:pPr>
        <w:widowControl w:val="0"/>
        <w:rPr>
          <w:rFonts w:ascii="Arial" w:hAnsi="Arial" w:cs="Arial"/>
          <w:snapToGrid w:val="0"/>
          <w:sz w:val="22"/>
          <w:szCs w:val="22"/>
        </w:rPr>
      </w:pPr>
    </w:p>
    <w:p w14:paraId="03184E21" w14:textId="77777777" w:rsidR="00D0456C" w:rsidRPr="00CF15E6" w:rsidRDefault="00D0456C">
      <w:pPr>
        <w:widowControl w:val="0"/>
        <w:rPr>
          <w:rFonts w:ascii="Arial" w:hAnsi="Arial" w:cs="Arial"/>
          <w:snapToGrid w:val="0"/>
          <w:sz w:val="22"/>
          <w:szCs w:val="22"/>
        </w:rPr>
      </w:pPr>
      <w:r w:rsidRPr="00CF15E6">
        <w:rPr>
          <w:rFonts w:ascii="Arial" w:hAnsi="Arial" w:cs="Arial"/>
          <w:snapToGrid w:val="0"/>
          <w:sz w:val="22"/>
          <w:szCs w:val="22"/>
        </w:rPr>
        <w:t xml:space="preserve">Partijen erkennen dat het noodzakelijk is om </w:t>
      </w:r>
      <w:r w:rsidR="00CF15E6">
        <w:rPr>
          <w:rFonts w:ascii="Arial" w:hAnsi="Arial" w:cs="Arial"/>
          <w:snapToGrid w:val="0"/>
          <w:sz w:val="22"/>
          <w:szCs w:val="22"/>
        </w:rPr>
        <w:t xml:space="preserve">de transactie en </w:t>
      </w:r>
      <w:r w:rsidRPr="00CF15E6">
        <w:rPr>
          <w:rFonts w:ascii="Arial" w:hAnsi="Arial" w:cs="Arial"/>
          <w:snapToGrid w:val="0"/>
          <w:sz w:val="22"/>
          <w:szCs w:val="22"/>
        </w:rPr>
        <w:t>deze informatie geheim te houden en als vertrouwelijk te behandelen, dit volgens de hierna uiteengezette modaliteiten.</w:t>
      </w:r>
    </w:p>
    <w:p w14:paraId="567A09B3" w14:textId="77777777" w:rsidR="00D0456C" w:rsidRPr="00CF15E6" w:rsidRDefault="00D0456C">
      <w:pPr>
        <w:widowControl w:val="0"/>
        <w:rPr>
          <w:rFonts w:ascii="Arial" w:hAnsi="Arial" w:cs="Arial"/>
          <w:snapToGrid w:val="0"/>
          <w:sz w:val="22"/>
          <w:szCs w:val="22"/>
        </w:rPr>
      </w:pPr>
    </w:p>
    <w:p w14:paraId="22D2FD56" w14:textId="77777777" w:rsidR="00D0456C" w:rsidRPr="00CF15E6" w:rsidRDefault="00D0456C">
      <w:pPr>
        <w:widowControl w:val="0"/>
        <w:rPr>
          <w:rFonts w:ascii="Arial" w:hAnsi="Arial" w:cs="Arial"/>
          <w:snapToGrid w:val="0"/>
          <w:sz w:val="22"/>
          <w:szCs w:val="22"/>
        </w:rPr>
      </w:pPr>
    </w:p>
    <w:p w14:paraId="134D868A" w14:textId="77777777" w:rsidR="00D0456C" w:rsidRPr="00CF15E6" w:rsidRDefault="00CF15E6">
      <w:pPr>
        <w:widowControl w:val="0"/>
        <w:rPr>
          <w:rFonts w:ascii="Arial" w:hAnsi="Arial" w:cs="Arial"/>
          <w:snapToGrid w:val="0"/>
          <w:sz w:val="22"/>
          <w:szCs w:val="22"/>
          <w:u w:val="single"/>
        </w:rPr>
      </w:pPr>
      <w:r w:rsidRPr="00CF15E6">
        <w:rPr>
          <w:rFonts w:ascii="Arial" w:hAnsi="Arial" w:cs="Arial"/>
          <w:snapToGrid w:val="0"/>
          <w:sz w:val="22"/>
          <w:szCs w:val="22"/>
          <w:u w:val="single"/>
        </w:rPr>
        <w:t>I</w:t>
      </w:r>
      <w:r w:rsidR="00D0456C" w:rsidRPr="00CF15E6">
        <w:rPr>
          <w:rFonts w:ascii="Arial" w:hAnsi="Arial" w:cs="Arial"/>
          <w:snapToGrid w:val="0"/>
          <w:sz w:val="22"/>
          <w:szCs w:val="22"/>
          <w:u w:val="single"/>
        </w:rPr>
        <w:t>s overgekomen wat volgt :</w:t>
      </w:r>
    </w:p>
    <w:p w14:paraId="202F1BC0" w14:textId="77777777" w:rsidR="00D0456C" w:rsidRPr="00CF15E6" w:rsidRDefault="00D0456C">
      <w:pPr>
        <w:widowControl w:val="0"/>
        <w:rPr>
          <w:rFonts w:ascii="Arial" w:hAnsi="Arial" w:cs="Arial"/>
          <w:snapToGrid w:val="0"/>
          <w:sz w:val="22"/>
          <w:szCs w:val="22"/>
        </w:rPr>
      </w:pPr>
    </w:p>
    <w:p w14:paraId="4A485065" w14:textId="77777777" w:rsidR="00D0456C" w:rsidRPr="00CF15E6" w:rsidRDefault="00D0456C">
      <w:pPr>
        <w:widowControl w:val="0"/>
        <w:rPr>
          <w:rFonts w:ascii="Arial" w:hAnsi="Arial" w:cs="Arial"/>
          <w:b/>
          <w:snapToGrid w:val="0"/>
          <w:sz w:val="22"/>
          <w:szCs w:val="22"/>
        </w:rPr>
      </w:pPr>
      <w:r w:rsidRPr="00CF15E6">
        <w:rPr>
          <w:rFonts w:ascii="Arial" w:hAnsi="Arial" w:cs="Arial"/>
          <w:b/>
          <w:snapToGrid w:val="0"/>
          <w:sz w:val="22"/>
          <w:szCs w:val="22"/>
        </w:rPr>
        <w:t>Artikel 1 - Voor</w:t>
      </w:r>
      <w:r w:rsidR="00CF15E6" w:rsidRPr="00CF15E6">
        <w:rPr>
          <w:rFonts w:ascii="Arial" w:hAnsi="Arial" w:cs="Arial"/>
          <w:b/>
          <w:snapToGrid w:val="0"/>
          <w:sz w:val="22"/>
          <w:szCs w:val="22"/>
        </w:rPr>
        <w:t>werp van de geheimhouding</w:t>
      </w:r>
    </w:p>
    <w:p w14:paraId="5340FCA5" w14:textId="77777777" w:rsidR="00D0456C" w:rsidRDefault="00D0456C">
      <w:pPr>
        <w:widowControl w:val="0"/>
        <w:rPr>
          <w:rFonts w:ascii="Arial" w:hAnsi="Arial" w:cs="Arial"/>
          <w:snapToGrid w:val="0"/>
          <w:sz w:val="22"/>
          <w:szCs w:val="22"/>
        </w:rPr>
      </w:pPr>
    </w:p>
    <w:p w14:paraId="41224F58" w14:textId="55A7F5CB" w:rsidR="00D0456C" w:rsidRPr="00CF15E6" w:rsidRDefault="00CF15E6" w:rsidP="00CF15E6">
      <w:pPr>
        <w:widowControl w:val="0"/>
        <w:rPr>
          <w:rFonts w:ascii="Arial" w:hAnsi="Arial" w:cs="Arial"/>
          <w:snapToGrid w:val="0"/>
          <w:sz w:val="22"/>
          <w:szCs w:val="22"/>
        </w:rPr>
      </w:pPr>
      <w:r>
        <w:rPr>
          <w:rFonts w:ascii="Arial" w:hAnsi="Arial" w:cs="Arial"/>
          <w:snapToGrid w:val="0"/>
          <w:sz w:val="22"/>
          <w:szCs w:val="22"/>
        </w:rPr>
        <w:t xml:space="preserve">1.1. </w:t>
      </w:r>
      <w:r w:rsidR="00D0456C" w:rsidRPr="00CF15E6">
        <w:rPr>
          <w:rFonts w:ascii="Arial" w:hAnsi="Arial" w:cs="Arial"/>
          <w:snapToGrid w:val="0"/>
          <w:sz w:val="22"/>
          <w:szCs w:val="22"/>
        </w:rPr>
        <w:t xml:space="preserve">Onder </w:t>
      </w:r>
      <w:r>
        <w:rPr>
          <w:rFonts w:ascii="Arial" w:hAnsi="Arial" w:cs="Arial"/>
          <w:snapToGrid w:val="0"/>
          <w:sz w:val="22"/>
          <w:szCs w:val="22"/>
        </w:rPr>
        <w:t xml:space="preserve">deze </w:t>
      </w:r>
      <w:r w:rsidR="00D0456C" w:rsidRPr="00CF15E6">
        <w:rPr>
          <w:rFonts w:ascii="Arial" w:hAnsi="Arial" w:cs="Arial"/>
          <w:snapToGrid w:val="0"/>
          <w:sz w:val="22"/>
          <w:szCs w:val="22"/>
        </w:rPr>
        <w:t>vertrouwelijke en geheime informatie verstaan partijen:</w:t>
      </w:r>
    </w:p>
    <w:p w14:paraId="5C4AC75F" w14:textId="77777777" w:rsidR="00D0456C" w:rsidRPr="00CF15E6" w:rsidRDefault="00D0456C">
      <w:pPr>
        <w:widowControl w:val="0"/>
        <w:rPr>
          <w:rFonts w:ascii="Arial" w:hAnsi="Arial" w:cs="Arial"/>
          <w:snapToGrid w:val="0"/>
          <w:sz w:val="22"/>
          <w:szCs w:val="24"/>
        </w:rPr>
      </w:pPr>
    </w:p>
    <w:p w14:paraId="3BCF70A3" w14:textId="77777777" w:rsidR="00CF15E6" w:rsidRPr="00CF15E6" w:rsidRDefault="00CF15E6" w:rsidP="00CF15E6">
      <w:pPr>
        <w:widowControl w:val="0"/>
        <w:rPr>
          <w:rFonts w:ascii="Arial" w:hAnsi="Arial" w:cs="Arial"/>
          <w:snapToGrid w:val="0"/>
          <w:sz w:val="22"/>
          <w:szCs w:val="24"/>
        </w:rPr>
      </w:pPr>
      <w:r>
        <w:rPr>
          <w:rFonts w:ascii="Arial" w:hAnsi="Arial" w:cs="Arial"/>
          <w:snapToGrid w:val="0"/>
          <w:sz w:val="22"/>
          <w:szCs w:val="24"/>
        </w:rPr>
        <w:t xml:space="preserve">1.2. </w:t>
      </w:r>
      <w:r w:rsidRPr="00CF15E6">
        <w:rPr>
          <w:rFonts w:ascii="Arial" w:hAnsi="Arial" w:cs="Arial"/>
          <w:snapToGrid w:val="0"/>
          <w:sz w:val="22"/>
          <w:szCs w:val="24"/>
        </w:rPr>
        <w:t xml:space="preserve">Deze opsomming is niet-limitatief en bestaat in het algemeen uit alle </w:t>
      </w:r>
      <w:r w:rsidRPr="00CF15E6">
        <w:rPr>
          <w:rFonts w:ascii="Arial" w:hAnsi="Arial" w:cs="Arial"/>
          <w:sz w:val="22"/>
          <w:szCs w:val="24"/>
        </w:rPr>
        <w:t>informatie zowel schriftelijk als mondeling die handelsgeheimen of technische, commerciële of financiële gegevens bevat die niet voor het publiek beschikbaar is.</w:t>
      </w:r>
    </w:p>
    <w:p w14:paraId="2020F0FD" w14:textId="77777777" w:rsidR="00CF15E6" w:rsidRPr="00CF15E6" w:rsidRDefault="00CF15E6">
      <w:pPr>
        <w:widowControl w:val="0"/>
        <w:rPr>
          <w:rFonts w:ascii="Arial" w:hAnsi="Arial" w:cs="Arial"/>
          <w:snapToGrid w:val="0"/>
          <w:sz w:val="22"/>
          <w:szCs w:val="22"/>
        </w:rPr>
      </w:pPr>
    </w:p>
    <w:p w14:paraId="2AC9D03C" w14:textId="77777777" w:rsidR="00D0456C" w:rsidRPr="00CF15E6" w:rsidRDefault="00D0456C">
      <w:pPr>
        <w:widowControl w:val="0"/>
        <w:rPr>
          <w:rFonts w:ascii="Arial" w:hAnsi="Arial" w:cs="Arial"/>
          <w:b/>
          <w:snapToGrid w:val="0"/>
          <w:sz w:val="22"/>
          <w:szCs w:val="22"/>
        </w:rPr>
      </w:pPr>
      <w:r w:rsidRPr="00CF15E6">
        <w:rPr>
          <w:rFonts w:ascii="Arial" w:hAnsi="Arial" w:cs="Arial"/>
          <w:b/>
          <w:snapToGrid w:val="0"/>
          <w:sz w:val="22"/>
          <w:szCs w:val="22"/>
        </w:rPr>
        <w:t xml:space="preserve">Artikel 2 – </w:t>
      </w:r>
      <w:r w:rsidR="00CF15E6" w:rsidRPr="00CF15E6">
        <w:rPr>
          <w:rFonts w:ascii="Arial" w:hAnsi="Arial" w:cs="Arial"/>
          <w:b/>
          <w:snapToGrid w:val="0"/>
          <w:sz w:val="22"/>
          <w:szCs w:val="22"/>
        </w:rPr>
        <w:t>Modaliteiten van de geheimhouding</w:t>
      </w:r>
    </w:p>
    <w:p w14:paraId="1B465BBA" w14:textId="77777777" w:rsidR="00CF15E6" w:rsidRDefault="00CF15E6">
      <w:pPr>
        <w:widowControl w:val="0"/>
        <w:rPr>
          <w:rFonts w:ascii="Arial" w:hAnsi="Arial" w:cs="Arial"/>
          <w:snapToGrid w:val="0"/>
          <w:sz w:val="22"/>
          <w:szCs w:val="22"/>
        </w:rPr>
      </w:pPr>
    </w:p>
    <w:p w14:paraId="75399E72" w14:textId="1B7AB3B0" w:rsidR="00D0456C" w:rsidRPr="00CF15E6" w:rsidRDefault="00CF15E6">
      <w:pPr>
        <w:widowControl w:val="0"/>
        <w:rPr>
          <w:rFonts w:ascii="Arial" w:hAnsi="Arial" w:cs="Arial"/>
          <w:snapToGrid w:val="0"/>
          <w:sz w:val="22"/>
          <w:szCs w:val="22"/>
        </w:rPr>
      </w:pPr>
      <w:r>
        <w:rPr>
          <w:rFonts w:ascii="Arial" w:hAnsi="Arial" w:cs="Arial"/>
          <w:snapToGrid w:val="0"/>
          <w:sz w:val="22"/>
          <w:szCs w:val="22"/>
        </w:rPr>
        <w:t xml:space="preserve">2.1.. </w:t>
      </w:r>
      <w:r>
        <w:rPr>
          <w:rFonts w:ascii="Arial" w:hAnsi="Arial" w:cs="Arial"/>
          <w:sz w:val="22"/>
          <w:szCs w:val="22"/>
        </w:rPr>
        <w:t>Partij 2</w:t>
      </w:r>
      <w:r w:rsidR="00D0456C" w:rsidRPr="00CF15E6">
        <w:rPr>
          <w:rFonts w:ascii="Arial" w:hAnsi="Arial" w:cs="Arial"/>
          <w:sz w:val="22"/>
          <w:szCs w:val="22"/>
        </w:rPr>
        <w:t xml:space="preserve"> zal de verkregen informatie enkel en</w:t>
      </w:r>
      <w:r>
        <w:rPr>
          <w:rFonts w:ascii="Arial" w:hAnsi="Arial" w:cs="Arial"/>
          <w:sz w:val="22"/>
          <w:szCs w:val="22"/>
        </w:rPr>
        <w:t xml:space="preserve"> alleen aanwenden in het kader van de transactie</w:t>
      </w:r>
      <w:r w:rsidR="00D0456C" w:rsidRPr="00CF15E6">
        <w:rPr>
          <w:rFonts w:ascii="Arial" w:hAnsi="Arial" w:cs="Arial"/>
          <w:sz w:val="22"/>
          <w:szCs w:val="22"/>
        </w:rPr>
        <w:t>. Zij zal er geen enkel (</w:t>
      </w:r>
      <w:r w:rsidR="007041C7" w:rsidRPr="00CF15E6">
        <w:rPr>
          <w:rFonts w:ascii="Arial" w:hAnsi="Arial" w:cs="Arial"/>
          <w:sz w:val="22"/>
          <w:szCs w:val="22"/>
        </w:rPr>
        <w:t>commercieel</w:t>
      </w:r>
      <w:r w:rsidR="00D0456C" w:rsidRPr="00CF15E6">
        <w:rPr>
          <w:rFonts w:ascii="Arial" w:hAnsi="Arial" w:cs="Arial"/>
          <w:sz w:val="22"/>
          <w:szCs w:val="22"/>
        </w:rPr>
        <w:t>) voordeel</w:t>
      </w:r>
      <w:r w:rsidR="00D0456C" w:rsidRPr="00CF15E6">
        <w:rPr>
          <w:rFonts w:ascii="Arial" w:hAnsi="Arial" w:cs="Arial"/>
          <w:snapToGrid w:val="0"/>
          <w:sz w:val="22"/>
          <w:szCs w:val="22"/>
        </w:rPr>
        <w:t xml:space="preserve"> uit halen of proberen uit te halen. </w:t>
      </w:r>
      <w:r>
        <w:rPr>
          <w:rFonts w:ascii="Arial" w:hAnsi="Arial" w:cs="Arial"/>
          <w:snapToGrid w:val="0"/>
          <w:sz w:val="22"/>
          <w:szCs w:val="22"/>
        </w:rPr>
        <w:t>Partij 2</w:t>
      </w:r>
      <w:r w:rsidR="00D0456C" w:rsidRPr="00CF15E6">
        <w:rPr>
          <w:rFonts w:ascii="Arial" w:hAnsi="Arial" w:cs="Arial"/>
          <w:snapToGrid w:val="0"/>
          <w:sz w:val="22"/>
          <w:szCs w:val="22"/>
        </w:rPr>
        <w:t xml:space="preserve"> verbindt er zich toe alle personen die betrokken zijn bij het gebruik van deze informatie, zowel interne als externe medewerkers, </w:t>
      </w:r>
      <w:r>
        <w:rPr>
          <w:rFonts w:ascii="Arial" w:hAnsi="Arial" w:cs="Arial"/>
          <w:snapToGrid w:val="0"/>
          <w:sz w:val="22"/>
          <w:szCs w:val="22"/>
        </w:rPr>
        <w:t>dezelfde geheimhouding op te leggen</w:t>
      </w:r>
      <w:r w:rsidR="00D0456C" w:rsidRPr="00CF15E6">
        <w:rPr>
          <w:rFonts w:ascii="Arial" w:hAnsi="Arial" w:cs="Arial"/>
          <w:snapToGrid w:val="0"/>
          <w:sz w:val="22"/>
          <w:szCs w:val="22"/>
        </w:rPr>
        <w:t xml:space="preserve"> en</w:t>
      </w:r>
      <w:r>
        <w:rPr>
          <w:rFonts w:ascii="Arial" w:hAnsi="Arial" w:cs="Arial"/>
          <w:snapToGrid w:val="0"/>
          <w:sz w:val="22"/>
          <w:szCs w:val="22"/>
        </w:rPr>
        <w:t xml:space="preserve"> draagt daarvoor</w:t>
      </w:r>
      <w:r w:rsidR="00D0456C" w:rsidRPr="00CF15E6">
        <w:rPr>
          <w:rFonts w:ascii="Arial" w:hAnsi="Arial" w:cs="Arial"/>
          <w:snapToGrid w:val="0"/>
          <w:sz w:val="22"/>
          <w:szCs w:val="22"/>
        </w:rPr>
        <w:t xml:space="preserve"> de volledige en hoofdelijke aansprakelijkheid.</w:t>
      </w:r>
    </w:p>
    <w:p w14:paraId="3E807E3D" w14:textId="77777777" w:rsidR="00D0456C" w:rsidRPr="00CF15E6" w:rsidRDefault="00D0456C">
      <w:pPr>
        <w:widowControl w:val="0"/>
        <w:rPr>
          <w:rFonts w:ascii="Arial" w:hAnsi="Arial" w:cs="Arial"/>
          <w:snapToGrid w:val="0"/>
          <w:sz w:val="22"/>
          <w:szCs w:val="22"/>
        </w:rPr>
      </w:pPr>
    </w:p>
    <w:p w14:paraId="6277C9B1" w14:textId="77777777" w:rsidR="00D0456C" w:rsidRPr="00CF15E6" w:rsidRDefault="00CF15E6" w:rsidP="00CF15E6">
      <w:pPr>
        <w:widowControl w:val="0"/>
        <w:rPr>
          <w:rFonts w:ascii="Arial" w:hAnsi="Arial" w:cs="Arial"/>
          <w:snapToGrid w:val="0"/>
          <w:sz w:val="22"/>
          <w:szCs w:val="22"/>
        </w:rPr>
      </w:pPr>
      <w:r>
        <w:rPr>
          <w:rFonts w:ascii="Arial" w:hAnsi="Arial" w:cs="Arial"/>
          <w:snapToGrid w:val="0"/>
          <w:sz w:val="22"/>
          <w:szCs w:val="22"/>
        </w:rPr>
        <w:t>2.2. Partij 2</w:t>
      </w:r>
      <w:r w:rsidR="00D0456C" w:rsidRPr="00CF15E6">
        <w:rPr>
          <w:rFonts w:ascii="Arial" w:hAnsi="Arial" w:cs="Arial"/>
          <w:snapToGrid w:val="0"/>
          <w:sz w:val="22"/>
          <w:szCs w:val="22"/>
        </w:rPr>
        <w:t xml:space="preserve"> zal noch rechtstreeks, noch onrechtstreeks contact opnemen met de werknemers, de leveranciers, de cliënten, de overige aandeelhouders of vennoten van de onderneming, zonder uitdrukkelijke voorafgaandelijke toestemming van </w:t>
      </w:r>
      <w:r>
        <w:rPr>
          <w:rFonts w:ascii="Arial" w:hAnsi="Arial" w:cs="Arial"/>
          <w:snapToGrid w:val="0"/>
          <w:sz w:val="22"/>
          <w:szCs w:val="22"/>
        </w:rPr>
        <w:t xml:space="preserve">partij 1. </w:t>
      </w:r>
    </w:p>
    <w:p w14:paraId="28817BD8" w14:textId="77777777" w:rsidR="00D0456C" w:rsidRPr="00CF15E6" w:rsidRDefault="00D0456C">
      <w:pPr>
        <w:widowControl w:val="0"/>
        <w:rPr>
          <w:rFonts w:ascii="Arial" w:hAnsi="Arial" w:cs="Arial"/>
          <w:snapToGrid w:val="0"/>
          <w:sz w:val="22"/>
          <w:szCs w:val="22"/>
        </w:rPr>
      </w:pPr>
      <w:r w:rsidRPr="00CF15E6">
        <w:rPr>
          <w:rFonts w:ascii="Arial" w:hAnsi="Arial" w:cs="Arial"/>
          <w:snapToGrid w:val="0"/>
          <w:sz w:val="22"/>
          <w:szCs w:val="22"/>
        </w:rPr>
        <w:tab/>
      </w:r>
      <w:r w:rsidRPr="00CF15E6">
        <w:rPr>
          <w:rFonts w:ascii="Arial" w:hAnsi="Arial" w:cs="Arial"/>
          <w:snapToGrid w:val="0"/>
          <w:sz w:val="22"/>
          <w:szCs w:val="22"/>
        </w:rPr>
        <w:tab/>
      </w:r>
      <w:r w:rsidRPr="00CF15E6">
        <w:rPr>
          <w:rFonts w:ascii="Arial" w:hAnsi="Arial" w:cs="Arial"/>
          <w:snapToGrid w:val="0"/>
          <w:sz w:val="22"/>
          <w:szCs w:val="22"/>
        </w:rPr>
        <w:tab/>
      </w:r>
    </w:p>
    <w:p w14:paraId="0A78E091" w14:textId="77777777" w:rsidR="00D0456C" w:rsidRPr="00CF15E6" w:rsidRDefault="00D0456C">
      <w:pPr>
        <w:widowControl w:val="0"/>
        <w:rPr>
          <w:rFonts w:ascii="Arial" w:hAnsi="Arial" w:cs="Arial"/>
          <w:b/>
          <w:snapToGrid w:val="0"/>
          <w:sz w:val="22"/>
          <w:szCs w:val="22"/>
        </w:rPr>
      </w:pPr>
      <w:r w:rsidRPr="00CF15E6">
        <w:rPr>
          <w:rFonts w:ascii="Arial" w:hAnsi="Arial" w:cs="Arial"/>
          <w:b/>
          <w:snapToGrid w:val="0"/>
          <w:sz w:val="22"/>
          <w:szCs w:val="22"/>
        </w:rPr>
        <w:t xml:space="preserve">Artikel </w:t>
      </w:r>
      <w:r w:rsidR="00CF15E6" w:rsidRPr="00CF15E6">
        <w:rPr>
          <w:rFonts w:ascii="Arial" w:hAnsi="Arial" w:cs="Arial"/>
          <w:b/>
          <w:snapToGrid w:val="0"/>
          <w:sz w:val="22"/>
          <w:szCs w:val="22"/>
        </w:rPr>
        <w:t>3</w:t>
      </w:r>
      <w:r w:rsidRPr="00CF15E6">
        <w:rPr>
          <w:rFonts w:ascii="Arial" w:hAnsi="Arial" w:cs="Arial"/>
          <w:b/>
          <w:snapToGrid w:val="0"/>
          <w:sz w:val="22"/>
          <w:szCs w:val="22"/>
        </w:rPr>
        <w:t xml:space="preserve"> – </w:t>
      </w:r>
      <w:r w:rsidR="00CF15E6" w:rsidRPr="00CF15E6">
        <w:rPr>
          <w:rFonts w:ascii="Arial" w:hAnsi="Arial" w:cs="Arial"/>
          <w:b/>
          <w:snapToGrid w:val="0"/>
          <w:sz w:val="22"/>
          <w:szCs w:val="22"/>
        </w:rPr>
        <w:t>Duur</w:t>
      </w:r>
    </w:p>
    <w:p w14:paraId="5A4BDF02" w14:textId="77777777" w:rsidR="00CF15E6" w:rsidRDefault="00CF15E6">
      <w:pPr>
        <w:widowControl w:val="0"/>
        <w:rPr>
          <w:rFonts w:ascii="Arial" w:hAnsi="Arial" w:cs="Arial"/>
          <w:snapToGrid w:val="0"/>
          <w:sz w:val="22"/>
          <w:szCs w:val="22"/>
        </w:rPr>
      </w:pPr>
    </w:p>
    <w:p w14:paraId="2BB742BE" w14:textId="77777777" w:rsidR="00D0456C" w:rsidRPr="00CF15E6" w:rsidRDefault="00CF15E6">
      <w:pPr>
        <w:widowControl w:val="0"/>
        <w:rPr>
          <w:rFonts w:ascii="Arial" w:hAnsi="Arial" w:cs="Arial"/>
          <w:snapToGrid w:val="0"/>
          <w:sz w:val="22"/>
          <w:szCs w:val="22"/>
        </w:rPr>
      </w:pPr>
      <w:r>
        <w:rPr>
          <w:rFonts w:ascii="Arial" w:hAnsi="Arial" w:cs="Arial"/>
          <w:snapToGrid w:val="0"/>
          <w:sz w:val="22"/>
          <w:szCs w:val="22"/>
        </w:rPr>
        <w:t xml:space="preserve">3.1. </w:t>
      </w:r>
      <w:r w:rsidR="00D0456C" w:rsidRPr="00CF15E6">
        <w:rPr>
          <w:rFonts w:ascii="Arial" w:hAnsi="Arial" w:cs="Arial"/>
          <w:snapToGrid w:val="0"/>
          <w:sz w:val="22"/>
          <w:szCs w:val="22"/>
        </w:rPr>
        <w:t>Deze overeenkomst wordt afgesloten voor een onbepaalde tijd.</w:t>
      </w:r>
    </w:p>
    <w:p w14:paraId="308845E5" w14:textId="77777777" w:rsidR="00CF15E6" w:rsidRDefault="00CF15E6">
      <w:pPr>
        <w:widowControl w:val="0"/>
        <w:rPr>
          <w:rFonts w:ascii="Arial" w:hAnsi="Arial" w:cs="Arial"/>
          <w:snapToGrid w:val="0"/>
          <w:sz w:val="22"/>
          <w:szCs w:val="22"/>
        </w:rPr>
      </w:pPr>
    </w:p>
    <w:p w14:paraId="76EE37FB" w14:textId="77777777" w:rsidR="00D0456C" w:rsidRDefault="00CF15E6">
      <w:pPr>
        <w:widowControl w:val="0"/>
        <w:rPr>
          <w:rFonts w:ascii="Arial" w:hAnsi="Arial" w:cs="Arial"/>
          <w:snapToGrid w:val="0"/>
          <w:sz w:val="22"/>
          <w:szCs w:val="22"/>
        </w:rPr>
      </w:pPr>
      <w:r>
        <w:rPr>
          <w:rFonts w:ascii="Arial" w:hAnsi="Arial" w:cs="Arial"/>
          <w:snapToGrid w:val="0"/>
          <w:sz w:val="22"/>
          <w:szCs w:val="22"/>
        </w:rPr>
        <w:t xml:space="preserve">3.2. </w:t>
      </w:r>
      <w:r w:rsidR="00D0456C" w:rsidRPr="00CF15E6">
        <w:rPr>
          <w:rFonts w:ascii="Arial" w:hAnsi="Arial" w:cs="Arial"/>
          <w:snapToGrid w:val="0"/>
          <w:sz w:val="22"/>
          <w:szCs w:val="22"/>
        </w:rPr>
        <w:t xml:space="preserve">De verbintenis tot geheimhouding blijft bestaan </w:t>
      </w:r>
      <w:r>
        <w:rPr>
          <w:rFonts w:ascii="Arial" w:hAnsi="Arial" w:cs="Arial"/>
          <w:snapToGrid w:val="0"/>
          <w:sz w:val="22"/>
          <w:szCs w:val="22"/>
        </w:rPr>
        <w:t xml:space="preserve">ook na de beëindiging van </w:t>
      </w:r>
      <w:r w:rsidR="00D0456C" w:rsidRPr="00CF15E6">
        <w:rPr>
          <w:rFonts w:ascii="Arial" w:hAnsi="Arial" w:cs="Arial"/>
          <w:snapToGrid w:val="0"/>
          <w:sz w:val="22"/>
          <w:szCs w:val="22"/>
        </w:rPr>
        <w:t>de eventuele onderhandelingen/besprekingen tussen partijen.</w:t>
      </w:r>
    </w:p>
    <w:p w14:paraId="2BE69790" w14:textId="77777777" w:rsidR="00CF15E6" w:rsidRPr="00CF15E6" w:rsidRDefault="00CF15E6">
      <w:pPr>
        <w:widowControl w:val="0"/>
        <w:rPr>
          <w:rFonts w:ascii="Arial" w:hAnsi="Arial" w:cs="Arial"/>
          <w:snapToGrid w:val="0"/>
          <w:sz w:val="22"/>
          <w:szCs w:val="22"/>
        </w:rPr>
      </w:pPr>
    </w:p>
    <w:p w14:paraId="4851410F" w14:textId="77777777" w:rsidR="00D0456C" w:rsidRPr="00CF15E6" w:rsidRDefault="00CF15E6">
      <w:pPr>
        <w:widowControl w:val="0"/>
        <w:rPr>
          <w:rFonts w:ascii="Arial" w:hAnsi="Arial" w:cs="Arial"/>
          <w:snapToGrid w:val="0"/>
          <w:sz w:val="22"/>
          <w:szCs w:val="22"/>
        </w:rPr>
      </w:pPr>
      <w:r>
        <w:rPr>
          <w:rFonts w:ascii="Arial" w:hAnsi="Arial" w:cs="Arial"/>
          <w:snapToGrid w:val="0"/>
          <w:sz w:val="22"/>
          <w:szCs w:val="22"/>
        </w:rPr>
        <w:t>3.3. Na beëindiging van de</w:t>
      </w:r>
      <w:r w:rsidR="00D0456C" w:rsidRPr="00CF15E6">
        <w:rPr>
          <w:rFonts w:ascii="Arial" w:hAnsi="Arial" w:cs="Arial"/>
          <w:snapToGrid w:val="0"/>
          <w:sz w:val="22"/>
          <w:szCs w:val="22"/>
        </w:rPr>
        <w:t xml:space="preserve"> onderhandelingen wordt de informatie</w:t>
      </w:r>
      <w:r>
        <w:rPr>
          <w:rFonts w:ascii="Arial" w:hAnsi="Arial" w:cs="Arial"/>
          <w:snapToGrid w:val="0"/>
          <w:sz w:val="22"/>
          <w:szCs w:val="22"/>
        </w:rPr>
        <w:t xml:space="preserve">, en alle </w:t>
      </w:r>
      <w:proofErr w:type="spellStart"/>
      <w:r>
        <w:rPr>
          <w:rFonts w:ascii="Arial" w:hAnsi="Arial" w:cs="Arial"/>
          <w:snapToGrid w:val="0"/>
          <w:sz w:val="22"/>
          <w:szCs w:val="22"/>
        </w:rPr>
        <w:t>kopies</w:t>
      </w:r>
      <w:proofErr w:type="spellEnd"/>
      <w:r>
        <w:rPr>
          <w:rFonts w:ascii="Arial" w:hAnsi="Arial" w:cs="Arial"/>
          <w:snapToGrid w:val="0"/>
          <w:sz w:val="22"/>
          <w:szCs w:val="22"/>
        </w:rPr>
        <w:t xml:space="preserve"> daarvan op eerste verzoek van partij 1 terugbezorgd.</w:t>
      </w:r>
    </w:p>
    <w:p w14:paraId="7039BCCE" w14:textId="77777777" w:rsidR="00D0456C" w:rsidRPr="00CF15E6" w:rsidRDefault="00D0456C">
      <w:pPr>
        <w:widowControl w:val="0"/>
        <w:rPr>
          <w:rFonts w:ascii="Arial" w:hAnsi="Arial" w:cs="Arial"/>
          <w:snapToGrid w:val="0"/>
          <w:sz w:val="22"/>
          <w:szCs w:val="22"/>
        </w:rPr>
      </w:pPr>
    </w:p>
    <w:p w14:paraId="720D1B4D" w14:textId="77777777" w:rsidR="00D0456C" w:rsidRPr="00CF15E6" w:rsidRDefault="00D0456C">
      <w:pPr>
        <w:widowControl w:val="0"/>
        <w:rPr>
          <w:rFonts w:ascii="Arial" w:hAnsi="Arial" w:cs="Arial"/>
          <w:snapToGrid w:val="0"/>
          <w:sz w:val="22"/>
          <w:szCs w:val="22"/>
        </w:rPr>
      </w:pPr>
    </w:p>
    <w:p w14:paraId="7BDD4B89" w14:textId="77777777" w:rsidR="00D0456C" w:rsidRPr="00CF15E6" w:rsidRDefault="00CF15E6">
      <w:pPr>
        <w:widowControl w:val="0"/>
        <w:rPr>
          <w:rFonts w:ascii="Arial" w:hAnsi="Arial" w:cs="Arial"/>
          <w:b/>
          <w:snapToGrid w:val="0"/>
          <w:sz w:val="22"/>
          <w:szCs w:val="22"/>
        </w:rPr>
      </w:pPr>
      <w:r>
        <w:rPr>
          <w:rFonts w:ascii="Arial" w:hAnsi="Arial" w:cs="Arial"/>
          <w:b/>
          <w:snapToGrid w:val="0"/>
          <w:sz w:val="22"/>
          <w:szCs w:val="22"/>
        </w:rPr>
        <w:t>Artikel 4</w:t>
      </w:r>
      <w:r w:rsidR="00D0456C" w:rsidRPr="00CF15E6">
        <w:rPr>
          <w:rFonts w:ascii="Arial" w:hAnsi="Arial" w:cs="Arial"/>
          <w:b/>
          <w:snapToGrid w:val="0"/>
          <w:sz w:val="22"/>
          <w:szCs w:val="22"/>
        </w:rPr>
        <w:t xml:space="preserve"> – </w:t>
      </w:r>
      <w:r w:rsidRPr="00CF15E6">
        <w:rPr>
          <w:rFonts w:ascii="Arial" w:hAnsi="Arial" w:cs="Arial"/>
          <w:b/>
          <w:snapToGrid w:val="0"/>
          <w:sz w:val="22"/>
          <w:szCs w:val="22"/>
        </w:rPr>
        <w:t>Overtreding</w:t>
      </w:r>
    </w:p>
    <w:p w14:paraId="73A7BCA1" w14:textId="77777777" w:rsidR="00CF15E6" w:rsidRDefault="00CF15E6">
      <w:pPr>
        <w:widowControl w:val="0"/>
        <w:rPr>
          <w:rFonts w:ascii="Arial" w:hAnsi="Arial" w:cs="Arial"/>
          <w:snapToGrid w:val="0"/>
          <w:sz w:val="22"/>
          <w:szCs w:val="22"/>
        </w:rPr>
      </w:pPr>
    </w:p>
    <w:p w14:paraId="04FC620E" w14:textId="77777777" w:rsidR="00CF15E6" w:rsidRDefault="00CF15E6" w:rsidP="00CF15E6">
      <w:pPr>
        <w:widowControl w:val="0"/>
        <w:rPr>
          <w:rFonts w:ascii="Arial" w:hAnsi="Arial" w:cs="Arial"/>
          <w:snapToGrid w:val="0"/>
          <w:sz w:val="22"/>
          <w:szCs w:val="22"/>
        </w:rPr>
      </w:pPr>
      <w:r>
        <w:rPr>
          <w:rFonts w:ascii="Arial" w:hAnsi="Arial" w:cs="Arial"/>
          <w:snapToGrid w:val="0"/>
          <w:sz w:val="22"/>
          <w:szCs w:val="22"/>
        </w:rPr>
        <w:t xml:space="preserve">4.1. </w:t>
      </w:r>
      <w:r w:rsidRPr="00CF15E6">
        <w:rPr>
          <w:rFonts w:ascii="Arial" w:hAnsi="Arial" w:cs="Arial"/>
          <w:snapToGrid w:val="0"/>
          <w:sz w:val="22"/>
          <w:szCs w:val="22"/>
        </w:rPr>
        <w:t xml:space="preserve">Bij overtreding van de bepalingen onder artikel </w:t>
      </w:r>
      <w:r>
        <w:rPr>
          <w:rFonts w:ascii="Arial" w:hAnsi="Arial" w:cs="Arial"/>
          <w:snapToGrid w:val="0"/>
          <w:sz w:val="22"/>
          <w:szCs w:val="22"/>
        </w:rPr>
        <w:t>2</w:t>
      </w:r>
      <w:r w:rsidRPr="00CF15E6">
        <w:rPr>
          <w:rFonts w:ascii="Arial" w:hAnsi="Arial" w:cs="Arial"/>
          <w:snapToGrid w:val="0"/>
          <w:sz w:val="22"/>
          <w:szCs w:val="22"/>
        </w:rPr>
        <w:t xml:space="preserve"> zal </w:t>
      </w:r>
      <w:r>
        <w:rPr>
          <w:rFonts w:ascii="Arial" w:hAnsi="Arial" w:cs="Arial"/>
          <w:snapToGrid w:val="0"/>
          <w:sz w:val="22"/>
          <w:szCs w:val="22"/>
        </w:rPr>
        <w:t>partij 2 partij 1</w:t>
      </w:r>
      <w:r w:rsidRPr="00CF15E6">
        <w:rPr>
          <w:rFonts w:ascii="Arial" w:hAnsi="Arial" w:cs="Arial"/>
          <w:snapToGrid w:val="0"/>
          <w:sz w:val="22"/>
          <w:szCs w:val="22"/>
        </w:rPr>
        <w:t xml:space="preserve"> volledig schadeloos stellen voor alle schade, kosten, verliezen en aansprakelijkheid die resulteert uit het verbreken van de confidentialiteit.</w:t>
      </w:r>
    </w:p>
    <w:p w14:paraId="614A6669" w14:textId="77777777" w:rsidR="00CF15E6" w:rsidRPr="00CF15E6" w:rsidRDefault="00CF15E6" w:rsidP="00CF15E6">
      <w:pPr>
        <w:widowControl w:val="0"/>
        <w:rPr>
          <w:rFonts w:ascii="Arial" w:hAnsi="Arial" w:cs="Arial"/>
          <w:snapToGrid w:val="0"/>
          <w:sz w:val="22"/>
          <w:szCs w:val="22"/>
        </w:rPr>
      </w:pPr>
    </w:p>
    <w:p w14:paraId="7E47B43D" w14:textId="77777777" w:rsidR="00CF15E6" w:rsidRDefault="00CF15E6" w:rsidP="00CF15E6">
      <w:pPr>
        <w:widowControl w:val="0"/>
        <w:rPr>
          <w:rFonts w:ascii="Arial" w:hAnsi="Arial" w:cs="Arial"/>
          <w:snapToGrid w:val="0"/>
          <w:sz w:val="22"/>
          <w:szCs w:val="22"/>
        </w:rPr>
      </w:pPr>
      <w:r>
        <w:rPr>
          <w:rFonts w:ascii="Arial" w:hAnsi="Arial" w:cs="Arial"/>
          <w:snapToGrid w:val="0"/>
          <w:sz w:val="22"/>
          <w:szCs w:val="22"/>
        </w:rPr>
        <w:t xml:space="preserve">4.2. </w:t>
      </w:r>
      <w:r w:rsidRPr="00CF15E6">
        <w:rPr>
          <w:rFonts w:ascii="Arial" w:hAnsi="Arial" w:cs="Arial"/>
          <w:snapToGrid w:val="0"/>
          <w:sz w:val="22"/>
          <w:szCs w:val="22"/>
        </w:rPr>
        <w:t>De overtreding volgens artikel 4.1 kan vastgesteld worden door alle middelen van recht.</w:t>
      </w:r>
      <w:r>
        <w:rPr>
          <w:rFonts w:ascii="Arial" w:hAnsi="Arial" w:cs="Arial"/>
          <w:snapToGrid w:val="0"/>
          <w:sz w:val="22"/>
          <w:szCs w:val="22"/>
        </w:rPr>
        <w:t xml:space="preserve"> Indien de inbreuken niet binnen de vijf kalenderdagen na aangetekende ingebrekestelling gedetailleerd en gemotiveerd worden betwist, staan zij verder onbetwistbaar als naar recht vast.</w:t>
      </w:r>
    </w:p>
    <w:p w14:paraId="0A172B66" w14:textId="77777777" w:rsidR="00D0456C" w:rsidRPr="00CF15E6" w:rsidRDefault="00D0456C">
      <w:pPr>
        <w:widowControl w:val="0"/>
        <w:rPr>
          <w:rFonts w:ascii="Arial" w:hAnsi="Arial" w:cs="Arial"/>
          <w:snapToGrid w:val="0"/>
          <w:sz w:val="22"/>
          <w:szCs w:val="22"/>
        </w:rPr>
      </w:pPr>
    </w:p>
    <w:p w14:paraId="35E88C65" w14:textId="77777777" w:rsidR="00D0456C" w:rsidRDefault="00D0456C">
      <w:pPr>
        <w:widowControl w:val="0"/>
        <w:rPr>
          <w:rFonts w:ascii="Arial" w:hAnsi="Arial" w:cs="Arial"/>
          <w:b/>
          <w:snapToGrid w:val="0"/>
          <w:sz w:val="22"/>
          <w:szCs w:val="22"/>
        </w:rPr>
      </w:pPr>
      <w:r w:rsidRPr="00CF15E6">
        <w:rPr>
          <w:rFonts w:ascii="Arial" w:hAnsi="Arial" w:cs="Arial"/>
          <w:b/>
          <w:snapToGrid w:val="0"/>
          <w:sz w:val="22"/>
          <w:szCs w:val="22"/>
        </w:rPr>
        <w:t xml:space="preserve">Artikel </w:t>
      </w:r>
      <w:r w:rsidR="00CF15E6" w:rsidRPr="00CF15E6">
        <w:rPr>
          <w:rFonts w:ascii="Arial" w:hAnsi="Arial" w:cs="Arial"/>
          <w:b/>
          <w:snapToGrid w:val="0"/>
          <w:sz w:val="22"/>
          <w:szCs w:val="22"/>
        </w:rPr>
        <w:t>5</w:t>
      </w:r>
      <w:r w:rsidRPr="00CF15E6">
        <w:rPr>
          <w:rFonts w:ascii="Arial" w:hAnsi="Arial" w:cs="Arial"/>
          <w:b/>
          <w:snapToGrid w:val="0"/>
          <w:sz w:val="22"/>
          <w:szCs w:val="22"/>
        </w:rPr>
        <w:t xml:space="preserve"> – Algemene </w:t>
      </w:r>
      <w:r w:rsidR="00CF15E6" w:rsidRPr="00CF15E6">
        <w:rPr>
          <w:rFonts w:ascii="Arial" w:hAnsi="Arial" w:cs="Arial"/>
          <w:b/>
          <w:snapToGrid w:val="0"/>
          <w:sz w:val="22"/>
          <w:szCs w:val="22"/>
        </w:rPr>
        <w:t>voorwaarden</w:t>
      </w:r>
      <w:r w:rsidRPr="00CF15E6">
        <w:rPr>
          <w:rFonts w:ascii="Arial" w:hAnsi="Arial" w:cs="Arial"/>
          <w:b/>
          <w:snapToGrid w:val="0"/>
          <w:sz w:val="22"/>
          <w:szCs w:val="22"/>
        </w:rPr>
        <w:t xml:space="preserve"> </w:t>
      </w:r>
    </w:p>
    <w:p w14:paraId="355EDC34" w14:textId="77777777" w:rsidR="00CF15E6" w:rsidRPr="00CF15E6" w:rsidRDefault="00CF15E6">
      <w:pPr>
        <w:widowControl w:val="0"/>
        <w:rPr>
          <w:rFonts w:ascii="Arial" w:hAnsi="Arial" w:cs="Arial"/>
          <w:b/>
          <w:snapToGrid w:val="0"/>
          <w:sz w:val="22"/>
          <w:szCs w:val="22"/>
        </w:rPr>
      </w:pPr>
    </w:p>
    <w:p w14:paraId="133284BF" w14:textId="77777777" w:rsidR="00D0456C" w:rsidRDefault="00CF15E6">
      <w:pPr>
        <w:widowControl w:val="0"/>
        <w:rPr>
          <w:rFonts w:ascii="Arial" w:hAnsi="Arial" w:cs="Arial"/>
          <w:snapToGrid w:val="0"/>
          <w:sz w:val="22"/>
          <w:szCs w:val="22"/>
        </w:rPr>
      </w:pPr>
      <w:r>
        <w:rPr>
          <w:rFonts w:ascii="Arial" w:hAnsi="Arial" w:cs="Arial"/>
          <w:snapToGrid w:val="0"/>
          <w:sz w:val="22"/>
          <w:szCs w:val="22"/>
        </w:rPr>
        <w:t>5.1.</w:t>
      </w:r>
      <w:r w:rsidRPr="00CF15E6">
        <w:rPr>
          <w:rFonts w:ascii="Arial" w:hAnsi="Arial" w:cs="Arial"/>
          <w:snapToGrid w:val="0"/>
          <w:sz w:val="22"/>
          <w:szCs w:val="22"/>
        </w:rPr>
        <w:tab/>
        <w:t>Indien één of meer van de bepalingen van deze overeenkomst nietig zou worden verklaard, blijven alle overige bepalingen van toepassing. Bij gedeeltelijke nietigverklaring van een clausule wordt deze bepaling volgens de bedoeling der partijen geïnterpreteerd om alsnog uitwerking te verkrijgen, tenzij dit onmogelijk is geworden.</w:t>
      </w:r>
    </w:p>
    <w:p w14:paraId="141B3C4D" w14:textId="77777777" w:rsidR="00CF15E6" w:rsidRDefault="00CF15E6">
      <w:pPr>
        <w:widowControl w:val="0"/>
        <w:rPr>
          <w:rFonts w:ascii="Arial" w:hAnsi="Arial" w:cs="Arial"/>
          <w:snapToGrid w:val="0"/>
          <w:sz w:val="22"/>
          <w:szCs w:val="22"/>
        </w:rPr>
      </w:pPr>
    </w:p>
    <w:p w14:paraId="73E51030" w14:textId="77777777" w:rsidR="00CF15E6" w:rsidRPr="00CF15E6" w:rsidRDefault="00CF15E6" w:rsidP="00CF15E6">
      <w:pPr>
        <w:widowControl w:val="0"/>
        <w:rPr>
          <w:rFonts w:ascii="Arial" w:hAnsi="Arial" w:cs="Arial"/>
          <w:snapToGrid w:val="0"/>
          <w:sz w:val="22"/>
          <w:szCs w:val="22"/>
        </w:rPr>
      </w:pPr>
      <w:r>
        <w:rPr>
          <w:rFonts w:ascii="Arial" w:hAnsi="Arial" w:cs="Arial"/>
          <w:snapToGrid w:val="0"/>
          <w:sz w:val="22"/>
          <w:szCs w:val="22"/>
        </w:rPr>
        <w:t xml:space="preserve">5.2. </w:t>
      </w:r>
      <w:r w:rsidRPr="00CF15E6">
        <w:rPr>
          <w:rFonts w:ascii="Arial" w:hAnsi="Arial" w:cs="Arial"/>
          <w:snapToGrid w:val="0"/>
          <w:sz w:val="22"/>
          <w:szCs w:val="22"/>
        </w:rPr>
        <w:t xml:space="preserve">Alle geschillen en gerechtelijke procedures die uit deze overeenkomst mochten ontstaan, worden door partijen onderworpen aan de bevoegdheid van de rechtbanken van het arrondissement te </w:t>
      </w:r>
      <w:r>
        <w:rPr>
          <w:rFonts w:ascii="Arial" w:hAnsi="Arial" w:cs="Arial"/>
          <w:snapToGrid w:val="0"/>
          <w:sz w:val="22"/>
          <w:szCs w:val="22"/>
        </w:rPr>
        <w:t>x</w:t>
      </w:r>
      <w:r w:rsidRPr="00CF15E6">
        <w:rPr>
          <w:rFonts w:ascii="Arial" w:hAnsi="Arial" w:cs="Arial"/>
          <w:snapToGrid w:val="0"/>
          <w:sz w:val="22"/>
          <w:szCs w:val="22"/>
        </w:rPr>
        <w:t xml:space="preserve"> en het vredegerecht van het </w:t>
      </w:r>
      <w:r>
        <w:rPr>
          <w:rFonts w:ascii="Arial" w:hAnsi="Arial" w:cs="Arial"/>
          <w:snapToGrid w:val="0"/>
          <w:sz w:val="22"/>
          <w:szCs w:val="22"/>
        </w:rPr>
        <w:t>kanton x</w:t>
      </w:r>
      <w:r w:rsidRPr="00CF15E6">
        <w:rPr>
          <w:rFonts w:ascii="Arial" w:hAnsi="Arial" w:cs="Arial"/>
          <w:snapToGrid w:val="0"/>
          <w:sz w:val="22"/>
          <w:szCs w:val="22"/>
        </w:rPr>
        <w:t>.</w:t>
      </w:r>
    </w:p>
    <w:p w14:paraId="35AB06D0" w14:textId="77777777" w:rsidR="00CF15E6" w:rsidRPr="00CF15E6" w:rsidRDefault="00CF15E6" w:rsidP="00CF15E6">
      <w:pPr>
        <w:widowControl w:val="0"/>
        <w:rPr>
          <w:rFonts w:ascii="Arial" w:hAnsi="Arial" w:cs="Arial"/>
          <w:snapToGrid w:val="0"/>
          <w:sz w:val="22"/>
          <w:szCs w:val="22"/>
        </w:rPr>
      </w:pPr>
    </w:p>
    <w:p w14:paraId="7D311953" w14:textId="4A7B6D91" w:rsidR="00D0456C" w:rsidRPr="00CF15E6" w:rsidRDefault="00CF15E6" w:rsidP="00CF15E6">
      <w:pPr>
        <w:widowControl w:val="0"/>
        <w:rPr>
          <w:rFonts w:ascii="Arial" w:hAnsi="Arial" w:cs="Arial"/>
          <w:snapToGrid w:val="0"/>
          <w:sz w:val="22"/>
          <w:szCs w:val="22"/>
        </w:rPr>
      </w:pPr>
      <w:r w:rsidRPr="007041C7">
        <w:rPr>
          <w:rFonts w:ascii="Arial" w:hAnsi="Arial" w:cs="Arial"/>
          <w:snapToGrid w:val="0"/>
          <w:sz w:val="22"/>
          <w:szCs w:val="22"/>
        </w:rPr>
        <w:t xml:space="preserve">Partijen verklaren het </w:t>
      </w:r>
      <w:r w:rsidR="007041C7" w:rsidRPr="007041C7">
        <w:rPr>
          <w:rFonts w:ascii="Arial" w:hAnsi="Arial" w:cs="Arial"/>
          <w:snapToGrid w:val="0"/>
          <w:sz w:val="22"/>
          <w:szCs w:val="22"/>
        </w:rPr>
        <w:t>Nederlands</w:t>
      </w:r>
      <w:r w:rsidRPr="007041C7">
        <w:rPr>
          <w:rFonts w:ascii="Arial" w:hAnsi="Arial" w:cs="Arial"/>
          <w:snapToGrid w:val="0"/>
          <w:sz w:val="22"/>
          <w:szCs w:val="22"/>
        </w:rPr>
        <w:t xml:space="preserve"> recht van toepassing.</w:t>
      </w:r>
    </w:p>
    <w:p w14:paraId="5FA57518" w14:textId="77777777" w:rsidR="00D0456C" w:rsidRPr="00CF15E6" w:rsidRDefault="00D0456C">
      <w:pPr>
        <w:widowControl w:val="0"/>
        <w:rPr>
          <w:rFonts w:ascii="Arial" w:hAnsi="Arial" w:cs="Arial"/>
          <w:snapToGrid w:val="0"/>
          <w:sz w:val="22"/>
          <w:szCs w:val="22"/>
        </w:rPr>
      </w:pPr>
    </w:p>
    <w:p w14:paraId="698A01F1" w14:textId="77777777" w:rsidR="00CF15E6" w:rsidRPr="00CF15E6" w:rsidRDefault="00CF15E6" w:rsidP="00CF15E6">
      <w:pPr>
        <w:widowControl w:val="0"/>
        <w:rPr>
          <w:rFonts w:ascii="Arial" w:hAnsi="Arial" w:cs="Arial"/>
          <w:snapToGrid w:val="0"/>
          <w:sz w:val="22"/>
          <w:szCs w:val="22"/>
        </w:rPr>
      </w:pPr>
    </w:p>
    <w:p w14:paraId="6E796DCA" w14:textId="77777777" w:rsidR="00CF15E6" w:rsidRPr="00CF15E6" w:rsidRDefault="00CF15E6" w:rsidP="00CF15E6">
      <w:pPr>
        <w:widowControl w:val="0"/>
        <w:rPr>
          <w:rFonts w:ascii="Arial" w:hAnsi="Arial" w:cs="Arial"/>
          <w:snapToGrid w:val="0"/>
          <w:sz w:val="22"/>
          <w:szCs w:val="22"/>
        </w:rPr>
      </w:pPr>
      <w:r w:rsidRPr="00CF15E6">
        <w:rPr>
          <w:rFonts w:ascii="Arial" w:hAnsi="Arial" w:cs="Arial"/>
          <w:snapToGrid w:val="0"/>
          <w:sz w:val="22"/>
          <w:szCs w:val="22"/>
        </w:rPr>
        <w:t>Opgemaakt te ……………………. op ……………….………. in zoveel exemplaren als er partijen met een onderscheiden belang zijn, te weten 2, waarbij iedere partij verklaart een origineel exemplaar ontvangen te hebben,</w:t>
      </w:r>
    </w:p>
    <w:p w14:paraId="4375C629" w14:textId="77777777" w:rsidR="00CF15E6" w:rsidRPr="00CF15E6" w:rsidRDefault="00CF15E6" w:rsidP="00CF15E6">
      <w:pPr>
        <w:widowControl w:val="0"/>
        <w:rPr>
          <w:rFonts w:ascii="Arial" w:hAnsi="Arial" w:cs="Arial"/>
          <w:snapToGrid w:val="0"/>
          <w:sz w:val="22"/>
          <w:szCs w:val="22"/>
        </w:rPr>
      </w:pPr>
    </w:p>
    <w:p w14:paraId="183FDC67" w14:textId="77777777" w:rsidR="00D0456C" w:rsidRPr="00CF15E6" w:rsidRDefault="00CF15E6" w:rsidP="00CF15E6">
      <w:pPr>
        <w:widowControl w:val="0"/>
        <w:rPr>
          <w:rFonts w:ascii="Arial" w:hAnsi="Arial" w:cs="Arial"/>
          <w:snapToGrid w:val="0"/>
          <w:sz w:val="22"/>
          <w:szCs w:val="22"/>
        </w:rPr>
      </w:pPr>
      <w:r w:rsidRPr="00CF15E6">
        <w:rPr>
          <w:rFonts w:ascii="Arial" w:hAnsi="Arial" w:cs="Arial"/>
          <w:snapToGrid w:val="0"/>
          <w:sz w:val="22"/>
          <w:szCs w:val="22"/>
        </w:rPr>
        <w:t>Gelezen en goedgekeurd handgeschreven met vermelding naam en hoedanigheid,</w:t>
      </w:r>
      <w:r w:rsidR="00D0456C" w:rsidRPr="00CF15E6">
        <w:rPr>
          <w:rFonts w:ascii="Arial" w:hAnsi="Arial" w:cs="Arial"/>
          <w:snapToGrid w:val="0"/>
          <w:sz w:val="22"/>
          <w:szCs w:val="22"/>
        </w:rPr>
        <w:t xml:space="preserve"> </w:t>
      </w:r>
    </w:p>
    <w:sectPr w:rsidR="00D0456C" w:rsidRPr="00CF15E6" w:rsidSect="00796B70">
      <w:headerReference w:type="default" r:id="rId7"/>
      <w:footerReference w:type="default" r:id="rId8"/>
      <w:pgSz w:w="11907" w:h="16840" w:code="9"/>
      <w:pgMar w:top="1134" w:right="1134" w:bottom="567" w:left="1134" w:header="39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3624" w14:textId="77777777" w:rsidR="009C4C38" w:rsidRDefault="009C4C38">
      <w:r>
        <w:separator/>
      </w:r>
    </w:p>
  </w:endnote>
  <w:endnote w:type="continuationSeparator" w:id="0">
    <w:p w14:paraId="11C44C02" w14:textId="77777777" w:rsidR="009C4C38" w:rsidRDefault="009C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5899" w14:textId="77777777" w:rsidR="00D0456C" w:rsidRDefault="00D0456C">
    <w:pPr>
      <w:widowControl w:val="0"/>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3DCD" w14:textId="77777777" w:rsidR="009C4C38" w:rsidRDefault="009C4C38">
      <w:r>
        <w:separator/>
      </w:r>
    </w:p>
  </w:footnote>
  <w:footnote w:type="continuationSeparator" w:id="0">
    <w:p w14:paraId="7F2F9C91" w14:textId="77777777" w:rsidR="009C4C38" w:rsidRDefault="009C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F2A6" w14:textId="77777777" w:rsidR="00D0456C" w:rsidRPr="00A71A79" w:rsidRDefault="00EA3A04" w:rsidP="00EA3A04">
    <w:pPr>
      <w:widowControl w:val="0"/>
      <w:ind w:left="5664"/>
      <w:jc w:val="right"/>
      <w:rPr>
        <w:rFonts w:ascii="Britannic Bold" w:hAnsi="Britannic Bold"/>
        <w:snapToGrid w:val="0"/>
        <w:sz w:val="24"/>
        <w:lang w:val="nl-BE"/>
      </w:rPr>
    </w:pPr>
    <w:r w:rsidRPr="00A71A79">
      <w:rPr>
        <w:rFonts w:ascii="Britannic Bold" w:hAnsi="Britannic Bold"/>
        <w:snapToGrid w:val="0"/>
        <w:sz w:val="24"/>
        <w:lang w:val="nl-BE"/>
      </w:rPr>
      <w:tab/>
    </w:r>
    <w:r w:rsidRPr="00A71A79">
      <w:rPr>
        <w:rFonts w:ascii="Britannic Bold" w:hAnsi="Britannic Bold"/>
        <w:snapToGrid w:val="0"/>
        <w:sz w:val="24"/>
        <w:lang w:val="nl-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2398"/>
    <w:multiLevelType w:val="singleLevel"/>
    <w:tmpl w:val="8222B8DE"/>
    <w:lvl w:ilvl="0">
      <w:start w:val="2"/>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C2343FD"/>
    <w:multiLevelType w:val="singleLevel"/>
    <w:tmpl w:val="0413000F"/>
    <w:lvl w:ilvl="0">
      <w:start w:val="1"/>
      <w:numFmt w:val="decimal"/>
      <w:lvlText w:val="%1."/>
      <w:lvlJc w:val="left"/>
      <w:pPr>
        <w:tabs>
          <w:tab w:val="num" w:pos="360"/>
        </w:tabs>
        <w:ind w:left="360" w:hanging="360"/>
      </w:pPr>
      <w:rPr>
        <w:rFonts w:hint="default"/>
      </w:rPr>
    </w:lvl>
  </w:abstractNum>
  <w:abstractNum w:abstractNumId="2" w15:restartNumberingAfterBreak="0">
    <w:nsid w:val="3FD059A5"/>
    <w:multiLevelType w:val="singleLevel"/>
    <w:tmpl w:val="0413000F"/>
    <w:lvl w:ilvl="0">
      <w:start w:val="1"/>
      <w:numFmt w:val="decimal"/>
      <w:lvlText w:val="%1."/>
      <w:lvlJc w:val="left"/>
      <w:pPr>
        <w:tabs>
          <w:tab w:val="num" w:pos="360"/>
        </w:tabs>
        <w:ind w:left="360" w:hanging="360"/>
      </w:pPr>
      <w:rPr>
        <w:rFonts w:hint="default"/>
      </w:rPr>
    </w:lvl>
  </w:abstractNum>
  <w:abstractNum w:abstractNumId="3" w15:restartNumberingAfterBreak="0">
    <w:nsid w:val="55265297"/>
    <w:multiLevelType w:val="singleLevel"/>
    <w:tmpl w:val="0413000F"/>
    <w:lvl w:ilvl="0">
      <w:start w:val="1"/>
      <w:numFmt w:val="decimal"/>
      <w:lvlText w:val="%1."/>
      <w:lvlJc w:val="left"/>
      <w:pPr>
        <w:tabs>
          <w:tab w:val="num" w:pos="360"/>
        </w:tabs>
        <w:ind w:left="360" w:hanging="360"/>
      </w:pPr>
      <w:rPr>
        <w:rFonts w:hint="default"/>
      </w:rPr>
    </w:lvl>
  </w:abstractNum>
  <w:abstractNum w:abstractNumId="4" w15:restartNumberingAfterBreak="0">
    <w:nsid w:val="621163E5"/>
    <w:multiLevelType w:val="multilevel"/>
    <w:tmpl w:val="33C464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81733276">
    <w:abstractNumId w:val="2"/>
  </w:num>
  <w:num w:numId="2" w16cid:durableId="1138255512">
    <w:abstractNumId w:val="3"/>
  </w:num>
  <w:num w:numId="3" w16cid:durableId="275187035">
    <w:abstractNumId w:val="1"/>
  </w:num>
  <w:num w:numId="4" w16cid:durableId="927690227">
    <w:abstractNumId w:val="0"/>
  </w:num>
  <w:num w:numId="5" w16cid:durableId="643850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B7"/>
    <w:rsid w:val="00007BBB"/>
    <w:rsid w:val="00057A9B"/>
    <w:rsid w:val="001026D0"/>
    <w:rsid w:val="002907D4"/>
    <w:rsid w:val="00296C3F"/>
    <w:rsid w:val="002D78B7"/>
    <w:rsid w:val="00657AF9"/>
    <w:rsid w:val="006A277A"/>
    <w:rsid w:val="007041C7"/>
    <w:rsid w:val="00796B70"/>
    <w:rsid w:val="00934371"/>
    <w:rsid w:val="009C4C38"/>
    <w:rsid w:val="00A71A79"/>
    <w:rsid w:val="00CF15E6"/>
    <w:rsid w:val="00D0456C"/>
    <w:rsid w:val="00D453A8"/>
    <w:rsid w:val="00E94E99"/>
    <w:rsid w:val="00EA3A04"/>
    <w:rsid w:val="00F62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BF04A"/>
  <w15:chartTrackingRefBased/>
  <w15:docId w15:val="{FC0D672D-CC59-470B-BA89-61195646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widowControl w:val="0"/>
      <w:jc w:val="center"/>
      <w:outlineLvl w:val="0"/>
    </w:pPr>
    <w:rPr>
      <w:rFonts w:ascii="CG Times (W1)" w:hAnsi="CG Times (W1)"/>
      <w:b/>
      <w:snapToGrid w:val="0"/>
      <w:sz w:val="24"/>
      <w:u w:val="single"/>
    </w:rPr>
  </w:style>
  <w:style w:type="paragraph" w:styleId="Kop2">
    <w:name w:val="heading 2"/>
    <w:basedOn w:val="Standaard"/>
    <w:next w:val="Standaard"/>
    <w:link w:val="Kop2Char"/>
    <w:uiPriority w:val="9"/>
    <w:semiHidden/>
    <w:unhideWhenUsed/>
    <w:qFormat/>
    <w:rsid w:val="00CF15E6"/>
    <w:pPr>
      <w:keepNext/>
      <w:spacing w:before="240" w:after="60"/>
      <w:outlineLvl w:val="1"/>
    </w:pPr>
    <w:rPr>
      <w:rFonts w:ascii="Cambria"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widowControl w:val="0"/>
    </w:pPr>
    <w:rPr>
      <w:rFonts w:ascii="CG Times (W1)" w:hAnsi="CG Times (W1)"/>
      <w:snapToGrid w:val="0"/>
      <w:sz w:val="24"/>
    </w:rPr>
  </w:style>
  <w:style w:type="paragraph" w:styleId="Koptekst">
    <w:name w:val="header"/>
    <w:basedOn w:val="Standaard"/>
    <w:rsid w:val="001026D0"/>
    <w:pPr>
      <w:tabs>
        <w:tab w:val="center" w:pos="4536"/>
        <w:tab w:val="right" w:pos="9072"/>
      </w:tabs>
    </w:pPr>
  </w:style>
  <w:style w:type="paragraph" w:styleId="Voettekst">
    <w:name w:val="footer"/>
    <w:basedOn w:val="Standaard"/>
    <w:link w:val="VoettekstChar"/>
    <w:uiPriority w:val="99"/>
    <w:rsid w:val="001026D0"/>
    <w:pPr>
      <w:tabs>
        <w:tab w:val="center" w:pos="4536"/>
        <w:tab w:val="right" w:pos="9072"/>
      </w:tabs>
    </w:pPr>
  </w:style>
  <w:style w:type="paragraph" w:styleId="Ballontekst">
    <w:name w:val="Balloon Text"/>
    <w:basedOn w:val="Standaard"/>
    <w:semiHidden/>
    <w:rsid w:val="00796B70"/>
    <w:rPr>
      <w:rFonts w:ascii="Tahoma" w:hAnsi="Tahoma" w:cs="Tahoma"/>
      <w:sz w:val="16"/>
      <w:szCs w:val="16"/>
    </w:rPr>
  </w:style>
  <w:style w:type="character" w:customStyle="1" w:styleId="VoettekstChar">
    <w:name w:val="Voettekst Char"/>
    <w:link w:val="Voettekst"/>
    <w:uiPriority w:val="99"/>
    <w:rsid w:val="00CF15E6"/>
    <w:rPr>
      <w:lang w:val="nl-NL" w:eastAsia="nl-NL"/>
    </w:rPr>
  </w:style>
  <w:style w:type="character" w:customStyle="1" w:styleId="Kop2Char">
    <w:name w:val="Kop 2 Char"/>
    <w:link w:val="Kop2"/>
    <w:uiPriority w:val="9"/>
    <w:semiHidden/>
    <w:rsid w:val="00CF15E6"/>
    <w:rPr>
      <w:rFonts w:ascii="Cambria" w:eastAsia="Times New Roman" w:hAnsi="Cambria" w:cs="Times New Roman"/>
      <w:b/>
      <w:bCs/>
      <w:i/>
      <w:iCs/>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Geerts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Geerts</dc:creator>
  <cp:keywords/>
  <cp:lastModifiedBy>Sean</cp:lastModifiedBy>
  <cp:revision>2</cp:revision>
  <cp:lastPrinted>2007-05-03T09:21:00Z</cp:lastPrinted>
  <dcterms:created xsi:type="dcterms:W3CDTF">2022-06-02T14:47:00Z</dcterms:created>
  <dcterms:modified xsi:type="dcterms:W3CDTF">2022-06-02T14:47:00Z</dcterms:modified>
</cp:coreProperties>
</file>